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drawing>
          <wp:inline distT="0" distB="0" distL="0" distR="0">
            <wp:extent cx="2000250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EA7E71"/>
          <w:spacing w:val="30"/>
          <w:sz w:val="19"/>
          <w:szCs w:val="19"/>
        </w:rPr>
        <w:t xml:space="preserve">KIT DE PRENSA · PREGUNTAS FRECUENTES</w:t>
      </w:r>
    </w:p>
    <w:p>
      <w:pPr>
        <w:keepLines/>
        <w:spacing w:after="260" w:before="0" w:line="34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36"/>
          <w:szCs w:val="36"/>
        </w:rPr>
        <w:t xml:space="preserve">Preguntas y respuestas para medios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¿Qué es MeetMJay?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Una aplicación de acompañamiento emocional y conexión familiar para personas con deterioro cognitivo. Reúne en un solo lugar la orientación del día a día, formas sencillas de expresar emociones y necesidades, actividades personalizadas y un asistente virtual.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¿De dónde viene el nombre?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De María José, MJ, la madre del fundador, Iñaki Nieto. La aplicación se pensó primero para ella, cuando empezó a mostrar los primeros cambios cognitivos.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¿Para quién está pensada?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Para personas con deterioro cognitivo leve o moderado que pueden usar una tablet o un móvil de forma autónoma o acompañada, y para sus familias y cuidadores. También para residencias, centros de día y servicios de atención domiciliaria.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¿Sirve para el alzhéimer?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Puede usarse como apoyo en el deterioro cognitivo asociado al alzhéimer u otras causas. No previene, diagnostica, trata ni frena ninguna enfermedad.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¿Es un producto sanitario?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No. MeetMJay tiene un enfoque no clínico: no diagnostica ni prescribe, y no sustituye a familiares, cuidadores ni profesionales sanitarios. Actualmente se encuentra en un proceso de validación liderado por el Dr. Mario Salas, del Hospital Clínico San Carlos.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¿Cómo se pone en marcha?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Un familiar o cuidador crea el perfil, añade a las personas importantes, prepara la agenda, elige qué espacios se muestran y qué voz tendrá el asistente, e incorpora preguntas y contenidos propios. Varios familiares pueden vincularse a la misma persona.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¿Puede usarla la persona sola?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Depende de sus capacidades. Se recomienda presentarla juntos y ajustar los espacios visibles a cada momento.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¿Necesita correo o contraseña?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No. Se entra con un código QR y un PIN de cuatro cifras.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¿Usa inteligencia artificial?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El asistente MJay, que es opcional, mantiene conversaciones contextualizadas y facilita las actividades. La inteligencia artificial complementa la intervención humana y no la sustituye: no diagnostica, no da instrucciones médicas ni toma decisiones sobre la persona.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¿Qué datos utiliza?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Solo la información que incorpora la familia: nombres, relaciones, agenda, preguntas y contenidos. Las conversaciones con el asistente se guardan para elaborar informes de uso para la familia y nunca se usan para diagnósticos clínicos.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¿Puede la familia ver cómo se usa?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Sí. La aplicación registra el tiempo dedicado a cada actividad y el tiempo total de uso. Indica uso, no evolución clínica.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¿En qué dispositivos e idiomas funciona?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En tablet (recomendada) y smartphone, en castellano, catalán, gallego, euskera, inglés y francés.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¿Qué pasa si hay una urgencia?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MeetMJay no es un servicio de emergencias. Ante una urgencia hay que acudir a los canales sanitarios o de emergencia habituales.</w:t>
      </w:r>
    </w:p>
    <w:p>
      <w:pPr>
        <w:keepNext/>
        <w:keepLines/>
        <w:spacing w:after="90" w:before="12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2"/>
          <w:szCs w:val="22"/>
        </w:rPr>
        <w:t xml:space="preserve">¿Cuánto cuesta?</w:t>
      </w:r>
    </w:p>
    <w:p>
      <w:pPr>
        <w:keepLines/>
        <w:spacing w:after="1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Durante el lanzamiento se puede empezar a usar gratis. Los periodistas pueden solicitar un acceso completo y gratuito en info@meetmjay.com.</w:t>
      </w:r>
    </w:p>
    <w:sectPr>
      <w:footerReference w:type="default" r:id="rId7"/>
      <w:pgSz w:w="11906" w:h="16838" w:orient="portrait"/>
      <w:pgMar w:top="85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spacing w:after="0" w:before="0" w:line="300"/>
      <w:jc w:val="center"/>
    </w:pPr>
    <w:r>
      <w:rPr>
        <w:rFonts w:ascii="Atkinson Hyperlegible" w:cs="Atkinson Hyperlegible" w:eastAsia="Atkinson Hyperlegible" w:hAnsi="Atkinson Hyperlegible"/>
        <w:b w:val="false"/>
        <w:bCs w:val="false"/>
        <w:i w:val="false"/>
        <w:iCs w:val="false"/>
        <w:color w:val="666666"/>
        <w:sz w:val="16"/>
        <w:szCs w:val="16"/>
      </w:rPr>
      <w:t xml:space="preserve">MeetMJay · meetmjay.com/prensa · info@meetmjay.com · 605 98 28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EA7E7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d9b58be815a9e989c8412715fd6b170a23c0ce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2026-10-08T13:35:54.181Z</dcterms:created>
  <dcterms:modified xsi:type="dcterms:W3CDTF">2026-10-08T13:35:54.181Z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